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media/image3.jpeg" ContentType="image/jpeg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854" w:type="dxa"/>
        <w:jc w:val="center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085"/>
        <w:gridCol w:w="2835"/>
        <w:gridCol w:w="3934"/>
      </w:tblGrid>
      <w:tr>
        <w:trPr/>
        <w:tc>
          <w:tcPr>
            <w:tcW w:w="3085" w:type="dxa"/>
            <w:tcBorders/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b/>
                <w:b/>
                <w:sz w:val="28"/>
                <w:szCs w:val="28"/>
              </w:rPr>
            </w:pPr>
            <w:r>
              <w:rPr/>
              <w:drawing>
                <wp:inline distT="0" distB="0" distL="0" distR="0">
                  <wp:extent cx="1590675" cy="495300"/>
                  <wp:effectExtent l="0" t="0" r="0" b="0"/>
                  <wp:docPr id="1" name="Immagine 2" descr="sma trasparenz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2" descr="sma trasparenz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/>
            <w:shd w:fill="auto" w:val="clear"/>
          </w:tcPr>
          <w:p>
            <w:pPr>
              <w:pStyle w:val="Normal"/>
              <w:spacing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drawing>
                <wp:inline distT="0" distB="0" distL="0" distR="0">
                  <wp:extent cx="1200150" cy="733425"/>
                  <wp:effectExtent l="0" t="0" r="0" b="0"/>
                  <wp:docPr id="2" name="Immagine 1" descr="marchio_unipi_pant541_144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1" descr="marchio_unipi_pant541_144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4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Book Antiqua" w:hAnsi="Book Antiqua"/>
                <w:b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drawing>
                <wp:inline distT="0" distB="0" distL="0" distR="0">
                  <wp:extent cx="1878965" cy="586105"/>
                  <wp:effectExtent l="0" t="0" r="0" b="0"/>
                  <wp:docPr id="3" name="Immagine 3" descr="C:\Users\Corradi\AppData\Local\Microsoft\Windows\INetCache\Content.Word\logo ms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3" descr="C:\Users\Corradi\AppData\Local\Microsoft\Windows\INetCache\Content.Word\logo ms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8965" cy="586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"/>
        <w:spacing w:lineRule="auto" w:line="240" w:before="0" w:after="0"/>
        <w:rPr>
          <w:rFonts w:ascii="DIN-Bold" w:hAnsi="DIN-Bold" w:cs="DIN-Bold"/>
          <w:b/>
          <w:b/>
          <w:bCs/>
          <w:sz w:val="18"/>
          <w:szCs w:val="18"/>
        </w:rPr>
      </w:pPr>
      <w:r>
        <w:rPr>
          <w:rFonts w:cs="DIN-Bold" w:ascii="DIN-Bold" w:hAnsi="DIN-Bold"/>
          <w:b/>
          <w:bCs/>
          <w:sz w:val="18"/>
          <w:szCs w:val="18"/>
        </w:rPr>
      </w:r>
    </w:p>
    <w:p>
      <w:pPr>
        <w:pStyle w:val="Normal"/>
        <w:spacing w:lineRule="auto" w:line="240" w:before="0" w:after="0"/>
        <w:rPr>
          <w:rFonts w:cs="DIN-Black"/>
          <w:sz w:val="24"/>
          <w:szCs w:val="24"/>
        </w:rPr>
      </w:pPr>
      <w:r>
        <w:rPr>
          <w:rFonts w:cs="DIN-Black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DIN-Black"/>
          <w:b/>
          <w:sz w:val="28"/>
          <w:szCs w:val="28"/>
          <w:bdr w:val="single" w:sz="4" w:space="0" w:color="00000A"/>
        </w:rPr>
        <w:t xml:space="preserve">  </w:t>
      </w:r>
      <w:r>
        <w:rPr>
          <w:rFonts w:cs="DIN-Black"/>
          <w:b/>
          <w:sz w:val="32"/>
          <w:szCs w:val="32"/>
          <w:bdr w:val="single" w:sz="4" w:space="0" w:color="00000A"/>
        </w:rPr>
        <w:t xml:space="preserve">REGOLAMENTO Campi solari </w:t>
      </w:r>
      <w:r>
        <w:rPr>
          <w:rFonts w:cs="DIN-Black"/>
          <w:b/>
          <w:sz w:val="32"/>
          <w:szCs w:val="32"/>
          <w:bdr w:val="single" w:sz="4" w:space="0" w:color="00000A"/>
        </w:rPr>
        <w:t>MSC</w:t>
      </w:r>
      <w:r>
        <w:rPr>
          <w:rFonts w:cs="DIN-Black"/>
          <w:b/>
          <w:color w:val="FFFFFF" w:themeColor="background1"/>
          <w:sz w:val="28"/>
          <w:szCs w:val="28"/>
          <w:bdr w:val="single" w:sz="4" w:space="0" w:color="00000A"/>
        </w:rPr>
        <w:t>7</w:t>
      </w:r>
    </w:p>
    <w:p>
      <w:pPr>
        <w:pStyle w:val="Normal"/>
        <w:spacing w:lineRule="auto" w:line="240" w:before="0" w:after="0"/>
        <w:jc w:val="both"/>
        <w:rPr>
          <w:rFonts w:cs="DIN-Bold"/>
          <w:b/>
          <w:b/>
          <w:bCs/>
          <w:sz w:val="24"/>
          <w:szCs w:val="24"/>
        </w:rPr>
      </w:pPr>
      <w:r>
        <w:rPr>
          <w:rFonts w:cs="DIN-Bold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cs="DIN-Bold"/>
          <w:b/>
          <w:b/>
          <w:bCs/>
          <w:sz w:val="24"/>
          <w:szCs w:val="24"/>
        </w:rPr>
      </w:pPr>
      <w:r>
        <w:rPr>
          <w:rFonts w:cs="DIN-Bold"/>
          <w:b/>
          <w:bCs/>
          <w:sz w:val="24"/>
          <w:szCs w:val="24"/>
        </w:rPr>
        <w:t>1. ATTIVITÀ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DIN-Light"/>
          <w:sz w:val="24"/>
          <w:szCs w:val="24"/>
        </w:rPr>
        <w:t>Il campus è rivolto a bambini di età compresa tra 6 e 1</w:t>
      </w:r>
      <w:r>
        <w:rPr>
          <w:rFonts w:cs="DIN-Light"/>
          <w:sz w:val="24"/>
          <w:szCs w:val="24"/>
        </w:rPr>
        <w:t>2</w:t>
      </w:r>
      <w:r>
        <w:rPr>
          <w:rFonts w:cs="DIN-Light"/>
          <w:sz w:val="24"/>
          <w:szCs w:val="24"/>
        </w:rPr>
        <w:t xml:space="preserve"> anni che abbiano frequentato almeno il primo anno della scuola primaria.</w:t>
      </w:r>
    </w:p>
    <w:p>
      <w:pPr>
        <w:pStyle w:val="Normal"/>
        <w:spacing w:lineRule="auto" w:line="240" w:before="0" w:after="0"/>
        <w:jc w:val="both"/>
        <w:rPr>
          <w:rFonts w:cs="DIN-Bold"/>
          <w:b/>
          <w:b/>
          <w:bCs/>
          <w:sz w:val="24"/>
          <w:szCs w:val="24"/>
        </w:rPr>
      </w:pPr>
      <w:r>
        <w:rPr>
          <w:rFonts w:cs="DIN-Bold"/>
          <w:b/>
          <w:bCs/>
          <w:sz w:val="24"/>
          <w:szCs w:val="24"/>
        </w:rPr>
        <w:t>2. MODALITÀ DI ISCRIZIONE E PAGAMENTO</w:t>
      </w:r>
    </w:p>
    <w:p>
      <w:pPr>
        <w:pStyle w:val="Normal"/>
        <w:spacing w:lineRule="auto" w:line="240" w:before="0" w:after="0"/>
        <w:jc w:val="both"/>
        <w:rPr>
          <w:highlight w:val="yellow"/>
        </w:rPr>
      </w:pPr>
      <w:r>
        <w:rPr>
          <w:rFonts w:cs="DIN-Light"/>
          <w:sz w:val="24"/>
          <w:szCs w:val="24"/>
        </w:rPr>
        <w:t xml:space="preserve">Per la partecipazione all’attività è necessaria la registrazione on-line (o pre-iscrizione). L’iscrizione è valida solo dopo la compilazione dell’apposita modulistica cartacea da parte del genitore (o diverso soggetto che esercita la patria potestà), da consegnare al Museo </w:t>
      </w:r>
      <w:r>
        <w:rPr>
          <w:rFonts w:cs="DIN-Light"/>
          <w:sz w:val="24"/>
          <w:szCs w:val="24"/>
        </w:rPr>
        <w:t xml:space="preserve">entro </w:t>
      </w:r>
      <w:r>
        <w:rPr>
          <w:rFonts w:cs="DIN-Light"/>
          <w:sz w:val="24"/>
          <w:szCs w:val="24"/>
        </w:rPr>
        <w:t>il primo giorno di inizio dell’attività.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DIN-Light"/>
          <w:sz w:val="24"/>
          <w:szCs w:val="24"/>
        </w:rPr>
        <w:t>Nel modulo è necessario segnalare eventuali informazioni relative alle condizioni di salute del minore partecipante. Particolari condizioni di salute potranno essere ritenute non compatibili con lo svolgimento delle attività e potranno comportare la mancata accettazione dell’iscrizione al campus.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DIN-Light"/>
          <w:sz w:val="24"/>
          <w:szCs w:val="24"/>
        </w:rPr>
        <w:t>La quota di partecipazione deve essere versata in contante presso la Reception del Museo degli Strumenti per il Calcolo o con bonifico bancario alle coordinate indicate, entro il primo giorno di inizio delle attività, pena l’annullamento dell’opzione.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DIN-Bold"/>
          <w:b/>
          <w:bCs/>
          <w:sz w:val="24"/>
          <w:szCs w:val="24"/>
        </w:rPr>
        <w:t>3. RIMBORSI</w:t>
      </w:r>
    </w:p>
    <w:p>
      <w:pPr>
        <w:pStyle w:val="Normal"/>
        <w:spacing w:lineRule="auto" w:line="240" w:before="0" w:after="0"/>
        <w:jc w:val="both"/>
        <w:rPr>
          <w:rFonts w:cs="DIN-Light"/>
          <w:sz w:val="24"/>
          <w:szCs w:val="24"/>
        </w:rPr>
      </w:pPr>
      <w:r>
        <w:rPr>
          <w:rFonts w:cs="DIN-Light"/>
          <w:sz w:val="24"/>
          <w:szCs w:val="24"/>
        </w:rPr>
        <w:t>Chi non si presenta, si ritira, partecipa solo parzialmente all’attività o viene espulso per motivi disciplinari, non ha diritto ad alcun rimborso.</w:t>
      </w:r>
    </w:p>
    <w:p>
      <w:pPr>
        <w:pStyle w:val="Normal"/>
        <w:spacing w:lineRule="auto" w:line="240" w:before="0" w:after="0"/>
        <w:jc w:val="both"/>
        <w:rPr>
          <w:rFonts w:cs="DIN-Bold"/>
          <w:b/>
          <w:b/>
          <w:bCs/>
          <w:sz w:val="24"/>
          <w:szCs w:val="24"/>
        </w:rPr>
      </w:pPr>
      <w:r>
        <w:rPr>
          <w:rFonts w:cs="DIN-Bold"/>
          <w:b/>
          <w:bCs/>
          <w:sz w:val="24"/>
          <w:szCs w:val="24"/>
        </w:rPr>
        <w:t>4. ANNULLAMENTO</w:t>
      </w:r>
    </w:p>
    <w:p>
      <w:pPr>
        <w:pStyle w:val="Normal"/>
        <w:spacing w:lineRule="auto" w:line="240" w:before="0" w:after="0"/>
        <w:jc w:val="both"/>
        <w:rPr>
          <w:rFonts w:cs="DIN-Light"/>
          <w:sz w:val="24"/>
          <w:szCs w:val="24"/>
        </w:rPr>
      </w:pPr>
      <w:r>
        <w:rPr>
          <w:rFonts w:cs="DIN-Light"/>
          <w:sz w:val="24"/>
          <w:szCs w:val="24"/>
        </w:rPr>
        <w:t>In caso di annullamento di un modulo settimanale, il Museo degli strumenti per il calcolo darà tempestiva comunicazione alle famiglie e restituirà le somme pagate.</w:t>
      </w:r>
    </w:p>
    <w:p>
      <w:pPr>
        <w:pStyle w:val="Normal"/>
        <w:spacing w:lineRule="auto" w:line="240" w:before="0" w:after="0"/>
        <w:jc w:val="both"/>
        <w:rPr>
          <w:rFonts w:cs="DIN-Bold"/>
          <w:b/>
          <w:b/>
          <w:bCs/>
          <w:sz w:val="24"/>
          <w:szCs w:val="24"/>
        </w:rPr>
      </w:pPr>
      <w:r>
        <w:rPr>
          <w:rFonts w:cs="DIN-Bold"/>
          <w:b/>
          <w:bCs/>
          <w:sz w:val="24"/>
          <w:szCs w:val="24"/>
        </w:rPr>
        <w:t>5. MODIFICHE</w:t>
      </w:r>
    </w:p>
    <w:p>
      <w:pPr>
        <w:pStyle w:val="Normal"/>
        <w:spacing w:lineRule="auto" w:line="240" w:before="0" w:after="0"/>
        <w:jc w:val="both"/>
        <w:rPr>
          <w:rFonts w:cs="DIN-Light"/>
          <w:sz w:val="24"/>
          <w:szCs w:val="24"/>
        </w:rPr>
      </w:pPr>
      <w:r>
        <w:rPr>
          <w:rFonts w:cs="DIN-Light"/>
          <w:sz w:val="24"/>
          <w:szCs w:val="24"/>
        </w:rPr>
        <w:t>Lo staff scientifico del Museo degli strumenti per il calcolo si riserva la facoltà di modificare il programma delle attività.</w:t>
      </w:r>
    </w:p>
    <w:p>
      <w:pPr>
        <w:pStyle w:val="Normal"/>
        <w:spacing w:lineRule="auto" w:line="240" w:before="0" w:after="0"/>
        <w:jc w:val="both"/>
        <w:rPr>
          <w:rFonts w:cs="DIN-Bold"/>
          <w:b/>
          <w:b/>
          <w:bCs/>
          <w:sz w:val="24"/>
          <w:szCs w:val="24"/>
        </w:rPr>
      </w:pPr>
      <w:r>
        <w:rPr>
          <w:rFonts w:cs="DIN-Bold"/>
          <w:b/>
          <w:bCs/>
          <w:sz w:val="24"/>
          <w:szCs w:val="24"/>
        </w:rPr>
        <w:t>6. ASSICURAZIONE E RESPONSABILITÀ</w:t>
      </w:r>
    </w:p>
    <w:p>
      <w:pPr>
        <w:pStyle w:val="Normal"/>
        <w:spacing w:lineRule="auto" w:line="240" w:before="0" w:after="0"/>
        <w:jc w:val="both"/>
        <w:rPr>
          <w:rFonts w:cs="DIN-Light"/>
          <w:sz w:val="24"/>
          <w:szCs w:val="24"/>
        </w:rPr>
      </w:pPr>
      <w:r>
        <w:rPr>
          <w:rFonts w:cs="DIN-Light"/>
          <w:sz w:val="24"/>
          <w:szCs w:val="24"/>
        </w:rPr>
        <w:t>È in essere una polizza assicurativa che copre la responsabilità civile dell’Università di Pisa – a cui il Museo degli strumenti per il calcolo fa capo - nei confronti di terzi. La polizza copre esclusivamente i danni attribuibili alla responsabilità dell’Università di Pisa stessa. L’Università di Pisa declina ogni altra responsabilità.</w:t>
      </w:r>
    </w:p>
    <w:p>
      <w:pPr>
        <w:pStyle w:val="Normal"/>
        <w:spacing w:lineRule="auto" w:line="240" w:before="0" w:after="0"/>
        <w:jc w:val="both"/>
        <w:rPr>
          <w:rFonts w:cs="DIN-Bold"/>
          <w:b/>
          <w:b/>
          <w:bCs/>
          <w:sz w:val="24"/>
          <w:szCs w:val="24"/>
        </w:rPr>
      </w:pPr>
      <w:r>
        <w:rPr>
          <w:rFonts w:cs="DIN-Bold"/>
          <w:b/>
          <w:bCs/>
          <w:sz w:val="24"/>
          <w:szCs w:val="24"/>
        </w:rPr>
        <w:t>7. DISCIPLINA</w:t>
      </w:r>
    </w:p>
    <w:p>
      <w:pPr>
        <w:pStyle w:val="Normal"/>
        <w:spacing w:lineRule="auto" w:line="240" w:before="0" w:after="0"/>
        <w:jc w:val="both"/>
        <w:rPr>
          <w:rFonts w:cs="DIN-Light"/>
          <w:sz w:val="24"/>
          <w:szCs w:val="24"/>
        </w:rPr>
      </w:pPr>
      <w:r>
        <w:rPr>
          <w:rFonts w:cs="DIN-Light"/>
          <w:sz w:val="24"/>
          <w:szCs w:val="24"/>
        </w:rPr>
        <w:t>Comportamenti pericolosi per il bambino/a e/o per gli altri partecipanti, comportamenti giudicati non idonei dallo staff del Museo degli Strumenti per il Calcolo e il mancato rispetto dello staff stesso e degli spazi del Museo comporteranno l’immediata espulsione del/della partecipante e l’obbligo da parte del genitore o di chi eserciti la potestà a risarcire i danni eventualmente arrecati.</w:t>
      </w:r>
    </w:p>
    <w:p>
      <w:pPr>
        <w:pStyle w:val="Normal"/>
        <w:spacing w:lineRule="auto" w:line="240" w:before="0" w:after="0"/>
        <w:jc w:val="both"/>
        <w:rPr>
          <w:rFonts w:cs="DIN-Bold"/>
          <w:b/>
          <w:b/>
          <w:bCs/>
          <w:sz w:val="24"/>
          <w:szCs w:val="24"/>
        </w:rPr>
      </w:pPr>
      <w:r>
        <w:rPr>
          <w:rFonts w:cs="DIN-Bold"/>
          <w:b/>
          <w:bCs/>
          <w:sz w:val="24"/>
          <w:szCs w:val="24"/>
        </w:rPr>
        <w:t>8. IMMAGINI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DIN-Light"/>
          <w:sz w:val="24"/>
          <w:szCs w:val="24"/>
        </w:rPr>
        <w:t xml:space="preserve">Nel corso delle attività, potrebbero essere raccolte immagini che saranno pubblicate in un’area del sito web </w:t>
      </w:r>
      <w:hyperlink r:id="rId5">
        <w:r>
          <w:rPr>
            <w:rStyle w:val="InternetLink"/>
            <w:rFonts w:cs="DIN-Light"/>
            <w:sz w:val="24"/>
            <w:szCs w:val="24"/>
          </w:rPr>
          <w:t>www.sma.unipi.it</w:t>
        </w:r>
      </w:hyperlink>
      <w:r>
        <w:rPr>
          <w:rFonts w:cs="DIN-Light"/>
          <w:sz w:val="24"/>
          <w:szCs w:val="24"/>
        </w:rPr>
        <w:t xml:space="preserve"> e nella pagina facebook del Museo degli strumenti per il calcolo dell’Università di Pisa. Le immagini delle persone fotografate non vengono associate al loro nome e/o cognome; la loro pubblicazione sui media è rigorosamente priva di qualsiasi riferimento al recapito della persona. Le immagini e /o riprese escludono comunque contesti che pregiudicano la dignità personale e il decoro.</w:t>
      </w:r>
    </w:p>
    <w:p>
      <w:pPr>
        <w:pStyle w:val="Normal"/>
        <w:spacing w:lineRule="auto" w:line="240" w:before="0" w:after="0"/>
        <w:jc w:val="both"/>
        <w:rPr>
          <w:rFonts w:cs="DIN-Bold"/>
          <w:b/>
          <w:b/>
          <w:bCs/>
          <w:sz w:val="24"/>
          <w:szCs w:val="24"/>
        </w:rPr>
      </w:pPr>
      <w:r>
        <w:rPr>
          <w:rFonts w:cs="DIN-Bold"/>
          <w:b/>
          <w:bCs/>
          <w:sz w:val="24"/>
          <w:szCs w:val="24"/>
        </w:rPr>
        <w:t>9. CIBI E BEVANDE</w:t>
      </w:r>
    </w:p>
    <w:p>
      <w:pPr>
        <w:pStyle w:val="Normal"/>
        <w:spacing w:lineRule="auto" w:line="240" w:before="0" w:after="0"/>
        <w:jc w:val="both"/>
        <w:rPr>
          <w:rFonts w:cs="DIN-Light"/>
          <w:sz w:val="24"/>
          <w:szCs w:val="24"/>
        </w:rPr>
      </w:pPr>
      <w:r>
        <w:rPr>
          <w:rFonts w:cs="DIN-Light"/>
          <w:sz w:val="24"/>
          <w:szCs w:val="24"/>
        </w:rPr>
        <w:t>Il Museo degli strumenti per il calcolo non somministra cibi e bevande ai partecipanti e non è pertanto responsabile per eventuali conseguenze derivanti dagli alimenti consumati.</w:t>
      </w:r>
    </w:p>
    <w:p>
      <w:pPr>
        <w:pStyle w:val="Normal"/>
        <w:spacing w:lineRule="auto" w:line="240" w:before="0" w:after="0"/>
        <w:jc w:val="both"/>
        <w:rPr>
          <w:rFonts w:cs="DIN-Bold"/>
          <w:b/>
          <w:b/>
          <w:bCs/>
          <w:sz w:val="24"/>
          <w:szCs w:val="24"/>
        </w:rPr>
      </w:pPr>
      <w:r>
        <w:rPr>
          <w:rFonts w:cs="DIN-Bold"/>
          <w:b/>
          <w:bCs/>
          <w:sz w:val="24"/>
          <w:szCs w:val="24"/>
        </w:rPr>
        <w:t>10. ORARI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DIN-Light"/>
          <w:sz w:val="24"/>
          <w:szCs w:val="24"/>
        </w:rPr>
        <w:t>Le attività iniziano alle ore 9:00 e terminano alle ore 13:00. I partecipanti devono presentarsi all’</w:t>
      </w:r>
      <w:r>
        <w:rPr>
          <w:rFonts w:cs="DIN-Light"/>
          <w:b/>
          <w:sz w:val="24"/>
          <w:szCs w:val="24"/>
        </w:rPr>
        <w:t>entrata del Museo degli Strumenti per il Calcolo in Via Bonanno Pisano n. 2/b</w:t>
      </w:r>
      <w:r>
        <w:rPr>
          <w:rFonts w:cs="DIN-Light"/>
          <w:sz w:val="24"/>
          <w:szCs w:val="24"/>
        </w:rPr>
        <w:t xml:space="preserve">, tra le </w:t>
      </w:r>
      <w:r>
        <w:rPr>
          <w:rFonts w:cs="DIN-Light"/>
          <w:b/>
          <w:sz w:val="24"/>
          <w:szCs w:val="24"/>
        </w:rPr>
        <w:t>8.15 e le 9.00</w:t>
      </w:r>
      <w:r>
        <w:rPr>
          <w:rFonts w:cs="DIN-Light"/>
          <w:sz w:val="24"/>
          <w:szCs w:val="24"/>
        </w:rPr>
        <w:t xml:space="preserve">. L’uscita dei bambini avviene tra le </w:t>
      </w:r>
      <w:r>
        <w:rPr>
          <w:rFonts w:cs="DIN-Light"/>
          <w:b/>
          <w:sz w:val="24"/>
          <w:szCs w:val="24"/>
        </w:rPr>
        <w:t>13.00 e le 14.15</w:t>
      </w:r>
      <w:bookmarkStart w:id="0" w:name="_GoBack"/>
      <w:bookmarkEnd w:id="0"/>
      <w:r>
        <w:rPr>
          <w:rFonts w:cs="DIN-Light"/>
          <w:sz w:val="24"/>
          <w:szCs w:val="24"/>
        </w:rPr>
        <w:t xml:space="preserve">. Al di là di tali orari non è prevista la presenza e l’assistenza degli operatori, per cui il Museo degli Strumenti per il Calcolo declina ogni responsabilità. </w:t>
      </w:r>
      <w:r>
        <w:rPr>
          <w:rFonts w:cs="DIN-Light"/>
          <w:sz w:val="24"/>
          <w:szCs w:val="24"/>
        </w:rPr>
        <w:t xml:space="preserve">L’uscita del museo dei partecipanti che prendono parte anche alle attività pomeridiane avviene entro le </w:t>
      </w:r>
      <w:r>
        <w:rPr>
          <w:rFonts w:cs="DIN-Light"/>
          <w:b/>
          <w:bCs/>
          <w:sz w:val="24"/>
          <w:szCs w:val="24"/>
        </w:rPr>
        <w:t>16:00</w:t>
      </w:r>
      <w:r>
        <w:rPr>
          <w:rFonts w:cs="DIN-Light"/>
          <w:b w:val="false"/>
          <w:bCs w:val="false"/>
          <w:sz w:val="24"/>
          <w:szCs w:val="24"/>
        </w:rPr>
        <w:t>.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Book Antiqua">
    <w:charset w:val="01"/>
    <w:family w:val="roman"/>
    <w:pitch w:val="variable"/>
  </w:font>
  <w:font w:name="DIN-Bold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c4463"/>
    <w:pPr>
      <w:widowControl/>
      <w:bidi w:val="0"/>
      <w:spacing w:lineRule="auto" w:line="259" w:before="0" w:after="160"/>
      <w:jc w:val="left"/>
    </w:pPr>
    <w:rPr>
      <w:rFonts w:ascii="Calibri" w:hAnsi="Calibri" w:eastAsia="Calibri" w:cs=""/>
      <w:color w:val="00000A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 w:customStyle="1">
    <w:name w:val="Internet Link"/>
    <w:basedOn w:val="DefaultParagraphFont"/>
    <w:uiPriority w:val="99"/>
    <w:unhideWhenUsed/>
    <w:rsid w:val="005d1de8"/>
    <w:rPr>
      <w:color w:val="0563C1" w:themeColor="hyperlink"/>
      <w:u w:val="single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454185"/>
    <w:rPr>
      <w:rFonts w:ascii="Tahoma" w:hAnsi="Tahoma" w:cs="Tahoma"/>
      <w:sz w:val="16"/>
      <w:szCs w:val="16"/>
    </w:rPr>
  </w:style>
  <w:style w:type="character" w:styleId="ListLabel1" w:customStyle="1">
    <w:name w:val="ListLabel 1"/>
    <w:qFormat/>
    <w:rsid w:val="00f971db"/>
    <w:rPr>
      <w:sz w:val="24"/>
    </w:rPr>
  </w:style>
  <w:style w:type="character" w:styleId="ListLabel2" w:customStyle="1">
    <w:name w:val="ListLabel 2"/>
    <w:qFormat/>
    <w:rsid w:val="00f971db"/>
    <w:rPr>
      <w:rFonts w:cs="Courier New"/>
    </w:rPr>
  </w:style>
  <w:style w:type="character" w:styleId="ListLabel3" w:customStyle="1">
    <w:name w:val="ListLabel 3"/>
    <w:qFormat/>
    <w:rsid w:val="00f971db"/>
    <w:rPr>
      <w:rFonts w:cs="Courier New"/>
    </w:rPr>
  </w:style>
  <w:style w:type="character" w:styleId="ListLabel4" w:customStyle="1">
    <w:name w:val="ListLabel 4"/>
    <w:qFormat/>
    <w:rsid w:val="00f971db"/>
    <w:rPr>
      <w:rFonts w:cs="Courier New"/>
    </w:rPr>
  </w:style>
  <w:style w:type="character" w:styleId="ListLabel5" w:customStyle="1">
    <w:name w:val="ListLabel 5"/>
    <w:qFormat/>
    <w:rsid w:val="00f971db"/>
    <w:rPr>
      <w:rFonts w:cs="Wingdings"/>
      <w:sz w:val="24"/>
    </w:rPr>
  </w:style>
  <w:style w:type="character" w:styleId="ListLabel6" w:customStyle="1">
    <w:name w:val="ListLabel 6"/>
    <w:qFormat/>
    <w:rsid w:val="00f971db"/>
    <w:rPr>
      <w:rFonts w:cs="Courier New"/>
    </w:rPr>
  </w:style>
  <w:style w:type="character" w:styleId="ListLabel7" w:customStyle="1">
    <w:name w:val="ListLabel 7"/>
    <w:qFormat/>
    <w:rsid w:val="00f971db"/>
    <w:rPr>
      <w:rFonts w:cs="Wingdings"/>
    </w:rPr>
  </w:style>
  <w:style w:type="character" w:styleId="ListLabel8" w:customStyle="1">
    <w:name w:val="ListLabel 8"/>
    <w:qFormat/>
    <w:rsid w:val="00f971db"/>
    <w:rPr>
      <w:rFonts w:cs="Symbol"/>
    </w:rPr>
  </w:style>
  <w:style w:type="character" w:styleId="ListLabel9" w:customStyle="1">
    <w:name w:val="ListLabel 9"/>
    <w:qFormat/>
    <w:rsid w:val="00f971db"/>
    <w:rPr>
      <w:rFonts w:cs="Courier New"/>
    </w:rPr>
  </w:style>
  <w:style w:type="character" w:styleId="ListLabel10" w:customStyle="1">
    <w:name w:val="ListLabel 10"/>
    <w:qFormat/>
    <w:rsid w:val="00f971db"/>
    <w:rPr>
      <w:rFonts w:cs="Wingdings"/>
    </w:rPr>
  </w:style>
  <w:style w:type="character" w:styleId="ListLabel11" w:customStyle="1">
    <w:name w:val="ListLabel 11"/>
    <w:qFormat/>
    <w:rsid w:val="00f971db"/>
    <w:rPr>
      <w:rFonts w:cs="Symbol"/>
    </w:rPr>
  </w:style>
  <w:style w:type="character" w:styleId="ListLabel12" w:customStyle="1">
    <w:name w:val="ListLabel 12"/>
    <w:qFormat/>
    <w:rsid w:val="00f971db"/>
    <w:rPr>
      <w:rFonts w:cs="Courier New"/>
    </w:rPr>
  </w:style>
  <w:style w:type="character" w:styleId="ListLabel13" w:customStyle="1">
    <w:name w:val="ListLabel 13"/>
    <w:qFormat/>
    <w:rsid w:val="00f971db"/>
    <w:rPr>
      <w:rFonts w:cs="Wingdings"/>
    </w:rPr>
  </w:style>
  <w:style w:type="character" w:styleId="Bullets" w:customStyle="1">
    <w:name w:val="Bullets"/>
    <w:qFormat/>
    <w:rsid w:val="00f971db"/>
    <w:rPr>
      <w:rFonts w:ascii="OpenSymbol" w:hAnsi="OpenSymbol" w:eastAsia="OpenSymbol" w:cs="OpenSymbol"/>
    </w:rPr>
  </w:style>
  <w:style w:type="character" w:styleId="ListLabel14" w:customStyle="1">
    <w:name w:val="ListLabel 14"/>
    <w:qFormat/>
    <w:rsid w:val="00f971db"/>
    <w:rPr>
      <w:rFonts w:ascii="Calibri" w:hAnsi="Calibri" w:cs="OpenSymbol"/>
      <w:sz w:val="24"/>
    </w:rPr>
  </w:style>
  <w:style w:type="character" w:styleId="ListLabel15" w:customStyle="1">
    <w:name w:val="ListLabel 15"/>
    <w:qFormat/>
    <w:rsid w:val="00f971db"/>
    <w:rPr>
      <w:rFonts w:cs="OpenSymbol"/>
    </w:rPr>
  </w:style>
  <w:style w:type="character" w:styleId="ListLabel16" w:customStyle="1">
    <w:name w:val="ListLabel 16"/>
    <w:qFormat/>
    <w:rsid w:val="00f971db"/>
    <w:rPr>
      <w:rFonts w:cs="OpenSymbol"/>
    </w:rPr>
  </w:style>
  <w:style w:type="character" w:styleId="ListLabel17" w:customStyle="1">
    <w:name w:val="ListLabel 17"/>
    <w:qFormat/>
    <w:rsid w:val="00f971db"/>
    <w:rPr>
      <w:rFonts w:cs="OpenSymbol"/>
    </w:rPr>
  </w:style>
  <w:style w:type="character" w:styleId="ListLabel18" w:customStyle="1">
    <w:name w:val="ListLabel 18"/>
    <w:qFormat/>
    <w:rsid w:val="00f971db"/>
    <w:rPr>
      <w:rFonts w:cs="OpenSymbol"/>
    </w:rPr>
  </w:style>
  <w:style w:type="character" w:styleId="ListLabel19" w:customStyle="1">
    <w:name w:val="ListLabel 19"/>
    <w:qFormat/>
    <w:rsid w:val="00f971db"/>
    <w:rPr>
      <w:rFonts w:cs="OpenSymbol"/>
    </w:rPr>
  </w:style>
  <w:style w:type="character" w:styleId="ListLabel20" w:customStyle="1">
    <w:name w:val="ListLabel 20"/>
    <w:qFormat/>
    <w:rsid w:val="00f971db"/>
    <w:rPr>
      <w:rFonts w:cs="OpenSymbol"/>
    </w:rPr>
  </w:style>
  <w:style w:type="character" w:styleId="ListLabel21" w:customStyle="1">
    <w:name w:val="ListLabel 21"/>
    <w:qFormat/>
    <w:rsid w:val="00f971db"/>
    <w:rPr>
      <w:rFonts w:cs="OpenSymbol"/>
    </w:rPr>
  </w:style>
  <w:style w:type="character" w:styleId="ListLabel22" w:customStyle="1">
    <w:name w:val="ListLabel 22"/>
    <w:qFormat/>
    <w:rsid w:val="00f971db"/>
    <w:rPr>
      <w:rFonts w:cs="OpenSymbol"/>
    </w:rPr>
  </w:style>
  <w:style w:type="character" w:styleId="ListLabel23" w:customStyle="1">
    <w:name w:val="ListLabel 23"/>
    <w:qFormat/>
    <w:rsid w:val="00f971db"/>
    <w:rPr>
      <w:rFonts w:ascii="Calibri" w:hAnsi="Calibri" w:cs="OpenSymbol"/>
      <w:sz w:val="24"/>
    </w:rPr>
  </w:style>
  <w:style w:type="character" w:styleId="ListLabel24" w:customStyle="1">
    <w:name w:val="ListLabel 24"/>
    <w:qFormat/>
    <w:rsid w:val="00f971db"/>
    <w:rPr>
      <w:rFonts w:cs="OpenSymbol"/>
    </w:rPr>
  </w:style>
  <w:style w:type="character" w:styleId="ListLabel25" w:customStyle="1">
    <w:name w:val="ListLabel 25"/>
    <w:qFormat/>
    <w:rsid w:val="00f971db"/>
    <w:rPr>
      <w:rFonts w:cs="OpenSymbol"/>
    </w:rPr>
  </w:style>
  <w:style w:type="character" w:styleId="ListLabel26" w:customStyle="1">
    <w:name w:val="ListLabel 26"/>
    <w:qFormat/>
    <w:rsid w:val="00f971db"/>
    <w:rPr>
      <w:rFonts w:cs="OpenSymbol"/>
    </w:rPr>
  </w:style>
  <w:style w:type="character" w:styleId="ListLabel27" w:customStyle="1">
    <w:name w:val="ListLabel 27"/>
    <w:qFormat/>
    <w:rsid w:val="00f971db"/>
    <w:rPr>
      <w:rFonts w:cs="OpenSymbol"/>
    </w:rPr>
  </w:style>
  <w:style w:type="character" w:styleId="ListLabel28" w:customStyle="1">
    <w:name w:val="ListLabel 28"/>
    <w:qFormat/>
    <w:rsid w:val="00f971db"/>
    <w:rPr>
      <w:rFonts w:cs="OpenSymbol"/>
    </w:rPr>
  </w:style>
  <w:style w:type="character" w:styleId="ListLabel29" w:customStyle="1">
    <w:name w:val="ListLabel 29"/>
    <w:qFormat/>
    <w:rsid w:val="00f971db"/>
    <w:rPr>
      <w:rFonts w:cs="OpenSymbol"/>
    </w:rPr>
  </w:style>
  <w:style w:type="character" w:styleId="ListLabel30" w:customStyle="1">
    <w:name w:val="ListLabel 30"/>
    <w:qFormat/>
    <w:rsid w:val="00f971db"/>
    <w:rPr>
      <w:rFonts w:cs="OpenSymbol"/>
    </w:rPr>
  </w:style>
  <w:style w:type="character" w:styleId="ListLabel31" w:customStyle="1">
    <w:name w:val="ListLabel 31"/>
    <w:qFormat/>
    <w:rsid w:val="00f971db"/>
    <w:rPr>
      <w:rFonts w:cs="OpenSymbol"/>
    </w:rPr>
  </w:style>
  <w:style w:type="character" w:styleId="IntestazioneCarattere" w:customStyle="1">
    <w:name w:val="Intestazione Carattere"/>
    <w:basedOn w:val="DefaultParagraphFont"/>
    <w:link w:val="Intestazione"/>
    <w:uiPriority w:val="99"/>
    <w:semiHidden/>
    <w:qFormat/>
    <w:rsid w:val="00353b6a"/>
    <w:rPr>
      <w:color w:val="00000A"/>
      <w:sz w:val="22"/>
    </w:rPr>
  </w:style>
  <w:style w:type="character" w:styleId="PidipaginaCarattere" w:customStyle="1">
    <w:name w:val="Piè di pagina Carattere"/>
    <w:basedOn w:val="DefaultParagraphFont"/>
    <w:link w:val="Pidipagina"/>
    <w:uiPriority w:val="99"/>
    <w:semiHidden/>
    <w:qFormat/>
    <w:rsid w:val="00353b6a"/>
    <w:rPr>
      <w:color w:val="00000A"/>
      <w:sz w:val="22"/>
    </w:rPr>
  </w:style>
  <w:style w:type="character" w:styleId="ListLabel32">
    <w:name w:val="ListLabel 32"/>
    <w:qFormat/>
    <w:rPr>
      <w:rFonts w:cs="OpenSymbol"/>
      <w:sz w:val="24"/>
    </w:rPr>
  </w:style>
  <w:style w:type="character" w:styleId="ListLabel33">
    <w:name w:val="ListLabel 33"/>
    <w:qFormat/>
    <w:rPr>
      <w:rFonts w:cs="OpenSymbol"/>
    </w:rPr>
  </w:style>
  <w:style w:type="character" w:styleId="ListLabel34">
    <w:name w:val="ListLabel 34"/>
    <w:qFormat/>
    <w:rPr>
      <w:rFonts w:cs="OpenSymbol"/>
    </w:rPr>
  </w:style>
  <w:style w:type="character" w:styleId="ListLabel35">
    <w:name w:val="ListLabel 35"/>
    <w:qFormat/>
    <w:rPr>
      <w:rFonts w:cs="OpenSymbol"/>
    </w:rPr>
  </w:style>
  <w:style w:type="character" w:styleId="ListLabel36">
    <w:name w:val="ListLabel 36"/>
    <w:qFormat/>
    <w:rPr>
      <w:rFonts w:cs="OpenSymbol"/>
    </w:rPr>
  </w:style>
  <w:style w:type="character" w:styleId="ListLabel37">
    <w:name w:val="ListLabel 37"/>
    <w:qFormat/>
    <w:rPr>
      <w:rFonts w:cs="OpenSymbol"/>
    </w:rPr>
  </w:style>
  <w:style w:type="character" w:styleId="ListLabel38">
    <w:name w:val="ListLabel 38"/>
    <w:qFormat/>
    <w:rPr>
      <w:rFonts w:cs="OpenSymbol"/>
    </w:rPr>
  </w:style>
  <w:style w:type="character" w:styleId="ListLabel39">
    <w:name w:val="ListLabel 39"/>
    <w:qFormat/>
    <w:rPr>
      <w:rFonts w:cs="OpenSymbol"/>
    </w:rPr>
  </w:style>
  <w:style w:type="character" w:styleId="ListLabel40">
    <w:name w:val="ListLabel 40"/>
    <w:qFormat/>
    <w:rPr>
      <w:rFonts w:cs="OpenSymbol"/>
    </w:rPr>
  </w:style>
  <w:style w:type="character" w:styleId="ListLabel41">
    <w:name w:val="ListLabel 41"/>
    <w:qFormat/>
    <w:rPr>
      <w:sz w:val="24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sz w:val="24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sz w:val="24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cs="Courier New"/>
    </w:rPr>
  </w:style>
  <w:style w:type="character" w:styleId="ListLabel52">
    <w:name w:val="ListLabel 52"/>
    <w:qFormat/>
    <w:rPr>
      <w:rFonts w:cs="Courier New"/>
    </w:rPr>
  </w:style>
  <w:style w:type="character" w:styleId="ListLabel53">
    <w:name w:val="ListLabel 53"/>
    <w:qFormat/>
    <w:rPr>
      <w:b/>
    </w:rPr>
  </w:style>
  <w:style w:type="character" w:styleId="ListLabel54">
    <w:name w:val="ListLabel 54"/>
    <w:qFormat/>
    <w:rPr>
      <w:rFonts w:cs="OpenSymbol"/>
      <w:sz w:val="24"/>
    </w:rPr>
  </w:style>
  <w:style w:type="character" w:styleId="ListLabel55">
    <w:name w:val="ListLabel 55"/>
    <w:qFormat/>
    <w:rPr>
      <w:rFonts w:cs="OpenSymbol"/>
    </w:rPr>
  </w:style>
  <w:style w:type="character" w:styleId="ListLabel56">
    <w:name w:val="ListLabel 56"/>
    <w:qFormat/>
    <w:rPr>
      <w:rFonts w:cs="OpenSymbol"/>
    </w:rPr>
  </w:style>
  <w:style w:type="character" w:styleId="ListLabel57">
    <w:name w:val="ListLabel 57"/>
    <w:qFormat/>
    <w:rPr>
      <w:rFonts w:cs="OpenSymbol"/>
    </w:rPr>
  </w:style>
  <w:style w:type="character" w:styleId="ListLabel58">
    <w:name w:val="ListLabel 58"/>
    <w:qFormat/>
    <w:rPr>
      <w:rFonts w:cs="OpenSymbol"/>
    </w:rPr>
  </w:style>
  <w:style w:type="character" w:styleId="ListLabel59">
    <w:name w:val="ListLabel 59"/>
    <w:qFormat/>
    <w:rPr>
      <w:rFonts w:cs="OpenSymbol"/>
    </w:rPr>
  </w:style>
  <w:style w:type="character" w:styleId="ListLabel60">
    <w:name w:val="ListLabel 60"/>
    <w:qFormat/>
    <w:rPr>
      <w:rFonts w:cs="OpenSymbol"/>
    </w:rPr>
  </w:style>
  <w:style w:type="character" w:styleId="ListLabel61">
    <w:name w:val="ListLabel 61"/>
    <w:qFormat/>
    <w:rPr>
      <w:rFonts w:cs="OpenSymbol"/>
    </w:rPr>
  </w:style>
  <w:style w:type="character" w:styleId="ListLabel62">
    <w:name w:val="ListLabel 62"/>
    <w:qFormat/>
    <w:rPr>
      <w:rFonts w:cs="OpenSymbol"/>
    </w:rPr>
  </w:style>
  <w:style w:type="character" w:styleId="ListLabel63">
    <w:name w:val="ListLabel 63"/>
    <w:qFormat/>
    <w:rPr>
      <w:rFonts w:cs="Wingdings"/>
      <w:sz w:val="24"/>
    </w:rPr>
  </w:style>
  <w:style w:type="character" w:styleId="ListLabel64">
    <w:name w:val="ListLabel 64"/>
    <w:qFormat/>
    <w:rPr>
      <w:rFonts w:cs="Courier New"/>
    </w:rPr>
  </w:style>
  <w:style w:type="character" w:styleId="ListLabel65">
    <w:name w:val="ListLabel 65"/>
    <w:qFormat/>
    <w:rPr>
      <w:rFonts w:cs="Wingdings"/>
    </w:rPr>
  </w:style>
  <w:style w:type="character" w:styleId="ListLabel66">
    <w:name w:val="ListLabel 66"/>
    <w:qFormat/>
    <w:rPr>
      <w:rFonts w:cs="Symbol"/>
    </w:rPr>
  </w:style>
  <w:style w:type="character" w:styleId="ListLabel67">
    <w:name w:val="ListLabel 67"/>
    <w:qFormat/>
    <w:rPr>
      <w:rFonts w:cs="Courier New"/>
    </w:rPr>
  </w:style>
  <w:style w:type="character" w:styleId="ListLabel68">
    <w:name w:val="ListLabel 68"/>
    <w:qFormat/>
    <w:rPr>
      <w:rFonts w:cs="Wingdings"/>
    </w:rPr>
  </w:style>
  <w:style w:type="character" w:styleId="ListLabel69">
    <w:name w:val="ListLabel 69"/>
    <w:qFormat/>
    <w:rPr>
      <w:rFonts w:cs="Symbol"/>
    </w:rPr>
  </w:style>
  <w:style w:type="character" w:styleId="ListLabel70">
    <w:name w:val="ListLabel 70"/>
    <w:qFormat/>
    <w:rPr>
      <w:rFonts w:cs="Courier New"/>
    </w:rPr>
  </w:style>
  <w:style w:type="character" w:styleId="ListLabel71">
    <w:name w:val="ListLabel 71"/>
    <w:qFormat/>
    <w:rPr>
      <w:rFonts w:cs="Wingdings"/>
    </w:rPr>
  </w:style>
  <w:style w:type="character" w:styleId="ListLabel72">
    <w:name w:val="ListLabel 72"/>
    <w:qFormat/>
    <w:rPr>
      <w:rFonts w:cs="Wingdings"/>
      <w:sz w:val="24"/>
    </w:rPr>
  </w:style>
  <w:style w:type="character" w:styleId="ListLabel73">
    <w:name w:val="ListLabel 73"/>
    <w:qFormat/>
    <w:rPr>
      <w:rFonts w:cs="Courier New"/>
    </w:rPr>
  </w:style>
  <w:style w:type="character" w:styleId="ListLabel74">
    <w:name w:val="ListLabel 74"/>
    <w:qFormat/>
    <w:rPr>
      <w:rFonts w:cs="Wingdings"/>
    </w:rPr>
  </w:style>
  <w:style w:type="character" w:styleId="ListLabel75">
    <w:name w:val="ListLabel 75"/>
    <w:qFormat/>
    <w:rPr>
      <w:rFonts w:cs="Symbol"/>
    </w:rPr>
  </w:style>
  <w:style w:type="character" w:styleId="ListLabel76">
    <w:name w:val="ListLabel 76"/>
    <w:qFormat/>
    <w:rPr>
      <w:rFonts w:cs="Courier New"/>
    </w:rPr>
  </w:style>
  <w:style w:type="character" w:styleId="ListLabel77">
    <w:name w:val="ListLabel 77"/>
    <w:qFormat/>
    <w:rPr>
      <w:rFonts w:cs="Wingdings"/>
    </w:rPr>
  </w:style>
  <w:style w:type="character" w:styleId="ListLabel78">
    <w:name w:val="ListLabel 78"/>
    <w:qFormat/>
    <w:rPr>
      <w:rFonts w:cs="Symbol"/>
    </w:rPr>
  </w:style>
  <w:style w:type="character" w:styleId="ListLabel79">
    <w:name w:val="ListLabel 79"/>
    <w:qFormat/>
    <w:rPr>
      <w:rFonts w:cs="Courier New"/>
    </w:rPr>
  </w:style>
  <w:style w:type="character" w:styleId="ListLabel80">
    <w:name w:val="ListLabel 80"/>
    <w:qFormat/>
    <w:rPr>
      <w:rFonts w:cs="Wingdings"/>
    </w:rPr>
  </w:style>
  <w:style w:type="character" w:styleId="ListLabel81">
    <w:name w:val="ListLabel 81"/>
    <w:qFormat/>
    <w:rPr>
      <w:rFonts w:cs="Wingdings"/>
      <w:sz w:val="24"/>
    </w:rPr>
  </w:style>
  <w:style w:type="character" w:styleId="ListLabel82">
    <w:name w:val="ListLabel 82"/>
    <w:qFormat/>
    <w:rPr>
      <w:rFonts w:cs="Courier New"/>
    </w:rPr>
  </w:style>
  <w:style w:type="character" w:styleId="ListLabel83">
    <w:name w:val="ListLabel 83"/>
    <w:qFormat/>
    <w:rPr>
      <w:rFonts w:cs="Wingdings"/>
    </w:rPr>
  </w:style>
  <w:style w:type="character" w:styleId="ListLabel84">
    <w:name w:val="ListLabel 84"/>
    <w:qFormat/>
    <w:rPr>
      <w:rFonts w:cs="Symbol"/>
    </w:rPr>
  </w:style>
  <w:style w:type="character" w:styleId="ListLabel85">
    <w:name w:val="ListLabel 85"/>
    <w:qFormat/>
    <w:rPr>
      <w:rFonts w:cs="Courier New"/>
    </w:rPr>
  </w:style>
  <w:style w:type="character" w:styleId="ListLabel86">
    <w:name w:val="ListLabel 86"/>
    <w:qFormat/>
    <w:rPr>
      <w:rFonts w:cs="Wingdings"/>
    </w:rPr>
  </w:style>
  <w:style w:type="character" w:styleId="ListLabel87">
    <w:name w:val="ListLabel 87"/>
    <w:qFormat/>
    <w:rPr>
      <w:rFonts w:cs="Symbol"/>
    </w:rPr>
  </w:style>
  <w:style w:type="character" w:styleId="ListLabel88">
    <w:name w:val="ListLabel 88"/>
    <w:qFormat/>
    <w:rPr>
      <w:rFonts w:cs="Courier New"/>
    </w:rPr>
  </w:style>
  <w:style w:type="character" w:styleId="ListLabel89">
    <w:name w:val="ListLabel 89"/>
    <w:qFormat/>
    <w:rPr>
      <w:rFonts w:cs="Wingdings"/>
    </w:rPr>
  </w:style>
  <w:style w:type="paragraph" w:styleId="Heading" w:customStyle="1">
    <w:name w:val="Heading"/>
    <w:basedOn w:val="Normal"/>
    <w:next w:val="TextBody"/>
    <w:qFormat/>
    <w:rsid w:val="00f971db"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extBody">
    <w:name w:val="Body Text"/>
    <w:basedOn w:val="Normal"/>
    <w:rsid w:val="00f971db"/>
    <w:pPr>
      <w:spacing w:lineRule="auto" w:line="288" w:before="0" w:after="140"/>
    </w:pPr>
    <w:rPr/>
  </w:style>
  <w:style w:type="paragraph" w:styleId="List">
    <w:name w:val="List"/>
    <w:basedOn w:val="TextBody"/>
    <w:rsid w:val="00f971db"/>
    <w:pPr/>
    <w:rPr>
      <w:rFonts w:cs="Lohit Devanagari"/>
    </w:rPr>
  </w:style>
  <w:style w:type="paragraph" w:styleId="Caption" w:customStyle="1">
    <w:name w:val="Caption"/>
    <w:basedOn w:val="Normal"/>
    <w:qFormat/>
    <w:rsid w:val="00f971db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 w:customStyle="1">
    <w:name w:val="Index"/>
    <w:basedOn w:val="Normal"/>
    <w:qFormat/>
    <w:rsid w:val="00f971db"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45418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d1ac0"/>
    <w:pPr>
      <w:spacing w:lineRule="auto" w:line="276" w:before="0" w:after="200"/>
      <w:ind w:left="720" w:hanging="0"/>
      <w:contextualSpacing/>
    </w:pPr>
    <w:rPr>
      <w:rFonts w:ascii="Calibri" w:hAnsi="Calibri" w:eastAsia="Calibri" w:cs="Times New Roman"/>
      <w:color w:val="00000A"/>
    </w:rPr>
  </w:style>
  <w:style w:type="paragraph" w:styleId="Header">
    <w:name w:val="Header"/>
    <w:basedOn w:val="Normal"/>
    <w:link w:val="IntestazioneCarattere"/>
    <w:uiPriority w:val="99"/>
    <w:semiHidden/>
    <w:unhideWhenUsed/>
    <w:rsid w:val="00353b6a"/>
    <w:pPr>
      <w:tabs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PidipaginaCarattere"/>
    <w:uiPriority w:val="99"/>
    <w:semiHidden/>
    <w:unhideWhenUsed/>
    <w:rsid w:val="00353b6a"/>
    <w:pPr>
      <w:tabs>
        <w:tab w:val="center" w:pos="4819" w:leader="none"/>
        <w:tab w:val="right" w:pos="9638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jpeg"/><Relationship Id="rId5" Type="http://schemas.openxmlformats.org/officeDocument/2006/relationships/hyperlink" Target="http://www.sma.unipi.it/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LibreOffice/5.4.6.2$Linux_X86_64 LibreOffice_project/40m0$Build-2</Application>
  <Pages>2</Pages>
  <Words>539</Words>
  <Characters>3060</Characters>
  <CharactersWithSpaces>3582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2018-03-07T11:18:00Z</dcterms:created>
  <dc:creator>Ospite</dc:creator>
  <dc:description/>
  <dc:language>en-US</dc:language>
  <cp:lastModifiedBy/>
  <dcterms:modified xsi:type="dcterms:W3CDTF">2018-05-11T16:42:22Z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